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D828EFE" w:rsidR="00405E28" w:rsidRDefault="00C47DC6">
      <w:r>
        <w:rPr>
          <w:b/>
        </w:rPr>
        <w:t xml:space="preserve">Scenario Work </w:t>
      </w:r>
      <w:r w:rsidR="00405E28" w:rsidRPr="00190EA7">
        <w:rPr>
          <w:b/>
        </w:rPr>
        <w:t xml:space="preserve">Session </w:t>
      </w:r>
      <w:r>
        <w:rPr>
          <w:b/>
        </w:rPr>
        <w:t>0</w:t>
      </w:r>
      <w:r w:rsidR="00BB69D8">
        <w:rPr>
          <w:b/>
        </w:rPr>
        <w:t>6</w:t>
      </w:r>
      <w:r w:rsidR="00405E28" w:rsidRPr="00190EA7">
        <w:rPr>
          <w:b/>
        </w:rPr>
        <w:t xml:space="preserve"> – </w:t>
      </w:r>
      <w:r w:rsidR="00BB69D8" w:rsidRPr="00BB69D8">
        <w:rPr>
          <w:b/>
          <w:bCs/>
        </w:rPr>
        <w:t>Coordinating Shelter and CVA within communities and settlements</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3EB1174C" w:rsidR="00405E28" w:rsidRDefault="00042D72">
      <w:r>
        <w:t>This session provides opportunities to apply practical skills to Shelter and CVA coordination challenges in camps and in urban settlements</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1E16E01F" w14:textId="77777777" w:rsidR="00042D72" w:rsidRPr="00042D72" w:rsidRDefault="00042D72" w:rsidP="00042D72">
      <w:r w:rsidRPr="00042D72">
        <w:t>• State how to coordinate with CCCM and other key sectors for Shelter and Cash in camps and sites</w:t>
      </w:r>
    </w:p>
    <w:p w14:paraId="6EA0CF70" w14:textId="77777777" w:rsidR="00042D72" w:rsidRPr="00042D72" w:rsidRDefault="00042D72" w:rsidP="00042D72">
      <w:r w:rsidRPr="00042D72">
        <w:t>• State how to coordinate with local actors for Shelter and Cash in settlements and neighbourhoods</w:t>
      </w:r>
    </w:p>
    <w:p w14:paraId="2A42F526" w14:textId="77777777" w:rsidR="00042D72" w:rsidRPr="00042D72" w:rsidRDefault="00042D72" w:rsidP="00042D72">
      <w:r w:rsidRPr="00042D72">
        <w:t>• State how to evolve Shelter and Cash combinations in settlements and neighbourhoods, as part of a Shelter Cluster strategy</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0F2AECD1" w14:textId="77777777" w:rsidR="00DB36DE" w:rsidRDefault="00DB36DE"/>
    <w:p w14:paraId="7CCBD75A" w14:textId="5CC33FCC" w:rsidR="00DB36DE" w:rsidRDefault="00DB36DE">
      <w:r>
        <w:t>The satellite image of a camp in Slide 7 may be changed by the facilitator, to reflect updates on current types of emergencies.</w:t>
      </w:r>
    </w:p>
    <w:p w14:paraId="1AB121B5" w14:textId="77777777" w:rsidR="005B0F67" w:rsidRDefault="005B0F67" w:rsidP="005B0F67"/>
    <w:p w14:paraId="1866E30A" w14:textId="77777777" w:rsidR="005B0F67" w:rsidRPr="005B62DD" w:rsidRDefault="005B0F67" w:rsidP="005B0F67">
      <w:pPr>
        <w:rPr>
          <w:b/>
          <w:i/>
        </w:rPr>
      </w:pPr>
      <w:r w:rsidRPr="005B62DD">
        <w:rPr>
          <w:b/>
          <w:i/>
        </w:rPr>
        <w:t>Session duration</w:t>
      </w:r>
    </w:p>
    <w:p w14:paraId="3E20B8A5" w14:textId="77777777" w:rsidR="005B0F67" w:rsidRDefault="005B0F67" w:rsidP="005B0F67"/>
    <w:p w14:paraId="08586CC2" w14:textId="0EBF881A" w:rsidR="005B0F67" w:rsidRPr="00241DEE" w:rsidRDefault="005B0F67" w:rsidP="005B0F67">
      <w:r w:rsidRPr="005B62DD">
        <w:rPr>
          <w:i/>
        </w:rPr>
        <w:t>Minimum time needed:</w:t>
      </w:r>
      <w:r>
        <w:t xml:space="preserve"> </w:t>
      </w:r>
      <w:r w:rsidR="0042241D">
        <w:t>80</w:t>
      </w:r>
      <w:r>
        <w:t xml:space="preserve"> mins</w:t>
      </w:r>
    </w:p>
    <w:p w14:paraId="435107A6" w14:textId="5AFB8A9F" w:rsidR="005B0F67" w:rsidRPr="00241DEE" w:rsidRDefault="005B0F67" w:rsidP="005B0F67">
      <w:r w:rsidRPr="005B62DD">
        <w:rPr>
          <w:i/>
        </w:rPr>
        <w:t xml:space="preserve">Maximum time needed: </w:t>
      </w:r>
      <w:r>
        <w:t xml:space="preserve"> 1</w:t>
      </w:r>
      <w:r w:rsidR="0042241D">
        <w:t>10</w:t>
      </w:r>
      <w:r>
        <w:t xml:space="preserve"> mins</w:t>
      </w:r>
    </w:p>
    <w:p w14:paraId="169F357D" w14:textId="77777777" w:rsidR="005B0F67" w:rsidRDefault="005B0F67" w:rsidP="005B0F67"/>
    <w:p w14:paraId="74D3A924" w14:textId="3763BC58" w:rsidR="005B0F67" w:rsidRDefault="005B0F67" w:rsidP="005B0F67">
      <w:r>
        <w:t xml:space="preserve">The variation between maximum and minimum time is due to the possible variation in times needed to complete each stage of the group work (20 minutes minimum, but possibly longer), and the time which the participants will need to read all of the ‘update’ information slides. </w:t>
      </w:r>
      <w:r w:rsidR="0042241D">
        <w:t>More time may be requested by some participant groups, to further study the image of the settlement in Slide 7, although they should be reminded that the focus of their work is on coordination, rather than site-planning skills.</w:t>
      </w:r>
      <w:bookmarkStart w:id="0" w:name="_GoBack"/>
      <w:bookmarkEnd w:id="0"/>
    </w:p>
    <w:p w14:paraId="3D7A5F91" w14:textId="77777777" w:rsidR="005B0F67" w:rsidRDefault="005B0F67"/>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751C32CD" w:rsidR="00157B1C" w:rsidRDefault="003F0802" w:rsidP="00C93C4C">
            <w:r>
              <w:t>Show and read out the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lastRenderedPageBreak/>
              <w:t>6</w:t>
            </w:r>
          </w:p>
        </w:tc>
        <w:tc>
          <w:tcPr>
            <w:tcW w:w="7740" w:type="dxa"/>
          </w:tcPr>
          <w:p w14:paraId="4836629C" w14:textId="337019C5" w:rsidR="00AC55C6" w:rsidRDefault="00AC55C6" w:rsidP="0090464D">
            <w:r>
              <w:t>Show and read out the slide.</w:t>
            </w:r>
          </w:p>
        </w:tc>
      </w:tr>
      <w:tr w:rsidR="00AC55C6" w14:paraId="65D54518" w14:textId="77777777" w:rsidTr="00157B1C">
        <w:tc>
          <w:tcPr>
            <w:tcW w:w="828" w:type="dxa"/>
          </w:tcPr>
          <w:p w14:paraId="7AD9930C" w14:textId="07AA73A8" w:rsidR="00AC55C6" w:rsidRDefault="00AC55C6" w:rsidP="00DD072C">
            <w:pPr>
              <w:ind w:right="1746"/>
            </w:pPr>
            <w:r>
              <w:t>7</w:t>
            </w:r>
          </w:p>
        </w:tc>
        <w:tc>
          <w:tcPr>
            <w:tcW w:w="7740" w:type="dxa"/>
          </w:tcPr>
          <w:p w14:paraId="07EB3823" w14:textId="297A6AAA" w:rsidR="00AC55C6" w:rsidRDefault="00DB36DE" w:rsidP="0090464D">
            <w:r>
              <w:t>Show</w:t>
            </w:r>
            <w:r w:rsidR="00AC55C6">
              <w:t xml:space="preserve"> the slide</w:t>
            </w:r>
            <w:r>
              <w:t>, and guide the participants to see that the groups of shelters in the centre of the image are the settlement, with the closest host community areas around the edges of the image</w:t>
            </w:r>
            <w:r w:rsidR="00AC55C6">
              <w:t>.</w:t>
            </w:r>
          </w:p>
        </w:tc>
      </w:tr>
      <w:tr w:rsidR="00157B1C" w14:paraId="4CFE0823" w14:textId="77777777" w:rsidTr="00157B1C">
        <w:tc>
          <w:tcPr>
            <w:tcW w:w="828" w:type="dxa"/>
          </w:tcPr>
          <w:p w14:paraId="4F905442" w14:textId="42C95646" w:rsidR="00157B1C" w:rsidRDefault="00AC55C6" w:rsidP="00DD072C">
            <w:pPr>
              <w:ind w:right="1746"/>
            </w:pPr>
            <w:r>
              <w:t>8</w:t>
            </w:r>
          </w:p>
        </w:tc>
        <w:tc>
          <w:tcPr>
            <w:tcW w:w="7740" w:type="dxa"/>
          </w:tcPr>
          <w:p w14:paraId="0833F9AD" w14:textId="7A40B840" w:rsidR="00157B1C" w:rsidRDefault="00DB36DE" w:rsidP="00AC55C6">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7062CAB7" w14:textId="77777777" w:rsidTr="00157B1C">
        <w:tc>
          <w:tcPr>
            <w:tcW w:w="828" w:type="dxa"/>
          </w:tcPr>
          <w:p w14:paraId="2B91ACD5" w14:textId="3179A927" w:rsidR="00157B1C" w:rsidRDefault="00AC55C6" w:rsidP="002405AD">
            <w:pPr>
              <w:ind w:right="1746"/>
            </w:pPr>
            <w:r>
              <w:t>9</w:t>
            </w:r>
          </w:p>
        </w:tc>
        <w:tc>
          <w:tcPr>
            <w:tcW w:w="7740" w:type="dxa"/>
          </w:tcPr>
          <w:p w14:paraId="34DBD40D" w14:textId="52E826A0" w:rsidR="00157B1C" w:rsidRDefault="00DB36DE" w:rsidP="00DB3D9E">
            <w:r>
              <w:t>Show and read out the slide.</w:t>
            </w:r>
          </w:p>
        </w:tc>
      </w:tr>
      <w:tr w:rsidR="00D44FF4" w14:paraId="280D4919" w14:textId="77777777" w:rsidTr="00157B1C">
        <w:tc>
          <w:tcPr>
            <w:tcW w:w="828" w:type="dxa"/>
          </w:tcPr>
          <w:p w14:paraId="2E2E3AD0" w14:textId="779464A6" w:rsidR="00D44FF4" w:rsidRDefault="00AC55C6" w:rsidP="002405AD">
            <w:pPr>
              <w:ind w:right="1746"/>
            </w:pPr>
            <w:r>
              <w:t>10</w:t>
            </w:r>
          </w:p>
        </w:tc>
        <w:tc>
          <w:tcPr>
            <w:tcW w:w="7740" w:type="dxa"/>
          </w:tcPr>
          <w:p w14:paraId="3E92FD54" w14:textId="0690108B" w:rsidR="00D44FF4" w:rsidRDefault="00DB36DE" w:rsidP="00C93C4C">
            <w:r>
              <w:t>Show and read out the slide. Circulate amongst the groups to monitor their work and give support. After giving all the groups enough time to complete the task, invite the groups to volunteer to come up and give short presentations on their work.</w:t>
            </w:r>
          </w:p>
        </w:tc>
      </w:tr>
      <w:tr w:rsidR="00C46DBD" w14:paraId="4A3F56F4" w14:textId="77777777" w:rsidTr="00157B1C">
        <w:tc>
          <w:tcPr>
            <w:tcW w:w="828" w:type="dxa"/>
          </w:tcPr>
          <w:p w14:paraId="47AF87C2" w14:textId="20A4FD27" w:rsidR="00C46DBD" w:rsidRDefault="00AC55C6" w:rsidP="002405AD">
            <w:pPr>
              <w:ind w:right="1746"/>
            </w:pPr>
            <w:r>
              <w:t>11</w:t>
            </w:r>
          </w:p>
        </w:tc>
        <w:tc>
          <w:tcPr>
            <w:tcW w:w="7740" w:type="dxa"/>
          </w:tcPr>
          <w:p w14:paraId="33F7F358" w14:textId="3A7378DF" w:rsidR="00C46DBD" w:rsidRDefault="00AC55C6"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1545B605" w:rsidR="00157B1C" w:rsidRDefault="00C46DBD" w:rsidP="00950ABC">
            <w:pPr>
              <w:ind w:right="1746"/>
            </w:pPr>
            <w:r>
              <w:t>1</w:t>
            </w:r>
            <w:r w:rsidR="00950ABC">
              <w:t>2</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2D72"/>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3C51"/>
    <w:rsid w:val="002405AD"/>
    <w:rsid w:val="00243E8D"/>
    <w:rsid w:val="002E7D2A"/>
    <w:rsid w:val="002F2A03"/>
    <w:rsid w:val="0031201D"/>
    <w:rsid w:val="003147FC"/>
    <w:rsid w:val="00316429"/>
    <w:rsid w:val="003209FD"/>
    <w:rsid w:val="0037136D"/>
    <w:rsid w:val="003A33A1"/>
    <w:rsid w:val="003A3B46"/>
    <w:rsid w:val="003F0802"/>
    <w:rsid w:val="003F7E15"/>
    <w:rsid w:val="00405E28"/>
    <w:rsid w:val="00413352"/>
    <w:rsid w:val="0042241D"/>
    <w:rsid w:val="00444CE8"/>
    <w:rsid w:val="00454361"/>
    <w:rsid w:val="004656EB"/>
    <w:rsid w:val="0049400A"/>
    <w:rsid w:val="004B412E"/>
    <w:rsid w:val="004F0070"/>
    <w:rsid w:val="004F24FC"/>
    <w:rsid w:val="004F263D"/>
    <w:rsid w:val="005068B6"/>
    <w:rsid w:val="00514BE2"/>
    <w:rsid w:val="00532AE9"/>
    <w:rsid w:val="005820F2"/>
    <w:rsid w:val="00585F8B"/>
    <w:rsid w:val="005A7E9A"/>
    <w:rsid w:val="005B0F67"/>
    <w:rsid w:val="005C07FF"/>
    <w:rsid w:val="005C1212"/>
    <w:rsid w:val="005D3075"/>
    <w:rsid w:val="005D54E8"/>
    <w:rsid w:val="005F3D08"/>
    <w:rsid w:val="00606247"/>
    <w:rsid w:val="006337BD"/>
    <w:rsid w:val="0063445F"/>
    <w:rsid w:val="006407FC"/>
    <w:rsid w:val="006419BC"/>
    <w:rsid w:val="00643D71"/>
    <w:rsid w:val="006576DB"/>
    <w:rsid w:val="006707C9"/>
    <w:rsid w:val="00683457"/>
    <w:rsid w:val="006A159A"/>
    <w:rsid w:val="006A1EF9"/>
    <w:rsid w:val="006D656C"/>
    <w:rsid w:val="006D7B1C"/>
    <w:rsid w:val="006F01BC"/>
    <w:rsid w:val="00706AC7"/>
    <w:rsid w:val="00706B46"/>
    <w:rsid w:val="00745693"/>
    <w:rsid w:val="00773195"/>
    <w:rsid w:val="0077688E"/>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0ABC"/>
    <w:rsid w:val="009535A9"/>
    <w:rsid w:val="00986439"/>
    <w:rsid w:val="009900C1"/>
    <w:rsid w:val="009A5AAE"/>
    <w:rsid w:val="009D0457"/>
    <w:rsid w:val="009D17FC"/>
    <w:rsid w:val="009D5502"/>
    <w:rsid w:val="009F2DED"/>
    <w:rsid w:val="00A001EB"/>
    <w:rsid w:val="00A17483"/>
    <w:rsid w:val="00A506E9"/>
    <w:rsid w:val="00A8004B"/>
    <w:rsid w:val="00A84D4D"/>
    <w:rsid w:val="00A92127"/>
    <w:rsid w:val="00A93793"/>
    <w:rsid w:val="00AC55C6"/>
    <w:rsid w:val="00AD2DA5"/>
    <w:rsid w:val="00AD6EE0"/>
    <w:rsid w:val="00AF0AD8"/>
    <w:rsid w:val="00AF5588"/>
    <w:rsid w:val="00B03BDD"/>
    <w:rsid w:val="00B23834"/>
    <w:rsid w:val="00B4540A"/>
    <w:rsid w:val="00B75890"/>
    <w:rsid w:val="00B952C5"/>
    <w:rsid w:val="00BA0C2A"/>
    <w:rsid w:val="00BB69D8"/>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3383"/>
    <w:rsid w:val="00C93C4C"/>
    <w:rsid w:val="00CA7D57"/>
    <w:rsid w:val="00CC0138"/>
    <w:rsid w:val="00CD6641"/>
    <w:rsid w:val="00CF6390"/>
    <w:rsid w:val="00D06A1E"/>
    <w:rsid w:val="00D20966"/>
    <w:rsid w:val="00D44FF4"/>
    <w:rsid w:val="00D506AE"/>
    <w:rsid w:val="00DB36D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D24EC"/>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080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826747967">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396</Words>
  <Characters>2261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3</cp:revision>
  <dcterms:created xsi:type="dcterms:W3CDTF">2019-02-06T21:07:00Z</dcterms:created>
  <dcterms:modified xsi:type="dcterms:W3CDTF">2019-02-06T21:09:00Z</dcterms:modified>
</cp:coreProperties>
</file>